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4664" w14:textId="77777777" w:rsidR="000F4B8D" w:rsidRDefault="00000000">
      <w:pPr>
        <w:spacing w:after="0"/>
      </w:pPr>
      <w:r>
        <w:rPr>
          <w:b/>
          <w:sz w:val="24"/>
        </w:rPr>
        <w:t xml:space="preserve"> </w:t>
      </w:r>
    </w:p>
    <w:p w14:paraId="45742898" w14:textId="77777777" w:rsidR="000F4B8D" w:rsidRPr="00B536C8" w:rsidRDefault="00000000">
      <w:pPr>
        <w:spacing w:after="0"/>
        <w:ind w:left="51"/>
        <w:jc w:val="center"/>
        <w:rPr>
          <w:rFonts w:ascii="Arial Narrow" w:hAnsi="Arial Narrow"/>
        </w:rPr>
      </w:pPr>
      <w:r w:rsidRPr="00B536C8">
        <w:rPr>
          <w:rFonts w:ascii="Arial Narrow" w:hAnsi="Arial Narrow"/>
          <w:noProof/>
        </w:rPr>
        <w:drawing>
          <wp:inline distT="0" distB="0" distL="0" distR="0" wp14:anchorId="6CD1A4D7" wp14:editId="41ADBB60">
            <wp:extent cx="2219325" cy="485775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6C8">
        <w:rPr>
          <w:rFonts w:ascii="Arial Narrow" w:hAnsi="Arial Narrow"/>
          <w:b/>
          <w:sz w:val="24"/>
        </w:rPr>
        <w:t xml:space="preserve"> </w:t>
      </w:r>
    </w:p>
    <w:p w14:paraId="144626E3" w14:textId="77777777" w:rsidR="000F4B8D" w:rsidRPr="00B536C8" w:rsidRDefault="00000000">
      <w:pPr>
        <w:spacing w:after="0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 xml:space="preserve"> </w:t>
      </w:r>
    </w:p>
    <w:p w14:paraId="624E99DF" w14:textId="77777777" w:rsidR="000F4B8D" w:rsidRPr="00B536C8" w:rsidRDefault="00000000">
      <w:pPr>
        <w:spacing w:after="0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 xml:space="preserve"> </w:t>
      </w:r>
    </w:p>
    <w:p w14:paraId="7C71DDD2" w14:textId="77777777" w:rsidR="000F4B8D" w:rsidRPr="00B536C8" w:rsidRDefault="00000000">
      <w:pPr>
        <w:spacing w:after="0" w:line="265" w:lineRule="auto"/>
        <w:ind w:left="10" w:right="4" w:hanging="10"/>
        <w:jc w:val="center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 xml:space="preserve">ENMIENDAS AL MANUAL DEL CONCURSO Y TÉRMINOS DE REFERENCIA </w:t>
      </w:r>
    </w:p>
    <w:p w14:paraId="3757AB04" w14:textId="77777777" w:rsidR="000F4B8D" w:rsidRPr="00B536C8" w:rsidRDefault="00000000">
      <w:pPr>
        <w:spacing w:after="0"/>
        <w:rPr>
          <w:rFonts w:ascii="Arial Narrow" w:hAnsi="Arial Narrow"/>
        </w:rPr>
      </w:pPr>
      <w:r w:rsidRPr="00B536C8">
        <w:rPr>
          <w:rFonts w:ascii="Arial Narrow" w:hAnsi="Arial Narrow"/>
          <w:sz w:val="24"/>
        </w:rPr>
        <w:t xml:space="preserve"> </w:t>
      </w:r>
    </w:p>
    <w:p w14:paraId="39487752" w14:textId="53C98458" w:rsidR="000F4B8D" w:rsidRPr="00B536C8" w:rsidRDefault="006237F3">
      <w:pPr>
        <w:pStyle w:val="Ttulo1"/>
        <w:ind w:right="2"/>
        <w:rPr>
          <w:rFonts w:ascii="Arial Narrow" w:hAnsi="Arial Narrow"/>
        </w:rPr>
      </w:pPr>
      <w:r w:rsidRPr="00B536C8">
        <w:rPr>
          <w:rFonts w:ascii="Arial Narrow" w:hAnsi="Arial Narrow"/>
        </w:rPr>
        <w:t xml:space="preserve">Segunda </w:t>
      </w:r>
      <w:proofErr w:type="gramStart"/>
      <w:r w:rsidR="00000000" w:rsidRPr="00B536C8">
        <w:rPr>
          <w:rFonts w:ascii="Arial Narrow" w:hAnsi="Arial Narrow"/>
        </w:rPr>
        <w:t>Convocatoria</w:t>
      </w:r>
      <w:r w:rsidR="000A6BEA" w:rsidRPr="00B536C8">
        <w:rPr>
          <w:rFonts w:ascii="Arial Narrow" w:hAnsi="Arial Narrow"/>
        </w:rPr>
        <w:t xml:space="preserve"> </w:t>
      </w:r>
      <w:r w:rsidR="00000000" w:rsidRPr="00B536C8">
        <w:rPr>
          <w:rFonts w:ascii="Arial Narrow" w:hAnsi="Arial Narrow"/>
        </w:rPr>
        <w:t xml:space="preserve"> </w:t>
      </w:r>
      <w:r w:rsidRPr="00B536C8">
        <w:rPr>
          <w:rFonts w:ascii="Arial Narrow" w:hAnsi="Arial Narrow"/>
        </w:rPr>
        <w:t>Parque</w:t>
      </w:r>
      <w:proofErr w:type="gramEnd"/>
      <w:r w:rsidRPr="00B536C8">
        <w:rPr>
          <w:rFonts w:ascii="Arial Narrow" w:hAnsi="Arial Narrow"/>
        </w:rPr>
        <w:t xml:space="preserve"> Nacional Chagres (</w:t>
      </w:r>
      <w:proofErr w:type="spellStart"/>
      <w:r w:rsidRPr="00B536C8">
        <w:rPr>
          <w:rFonts w:ascii="Arial Narrow" w:hAnsi="Arial Narrow"/>
        </w:rPr>
        <w:t>PNCh</w:t>
      </w:r>
      <w:proofErr w:type="spellEnd"/>
      <w:r w:rsidRPr="00B536C8">
        <w:rPr>
          <w:rFonts w:ascii="Arial Narrow" w:hAnsi="Arial Narrow"/>
        </w:rPr>
        <w:t xml:space="preserve">) y Parque Internacional La Amistad Pacífico (PILA) </w:t>
      </w:r>
    </w:p>
    <w:p w14:paraId="2C16477A" w14:textId="77777777" w:rsidR="000F4B8D" w:rsidRPr="00B536C8" w:rsidRDefault="00000000">
      <w:pPr>
        <w:spacing w:after="0"/>
        <w:ind w:left="52"/>
        <w:jc w:val="center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 xml:space="preserve"> </w:t>
      </w:r>
    </w:p>
    <w:p w14:paraId="597498DA" w14:textId="77777777" w:rsidR="006237F3" w:rsidRPr="00B536C8" w:rsidRDefault="00000000">
      <w:pPr>
        <w:spacing w:after="0" w:line="240" w:lineRule="auto"/>
        <w:ind w:left="11"/>
        <w:jc w:val="center"/>
        <w:rPr>
          <w:rFonts w:ascii="Arial Narrow" w:hAnsi="Arial Narrow"/>
          <w:b/>
          <w:sz w:val="24"/>
        </w:rPr>
      </w:pPr>
      <w:r w:rsidRPr="00B536C8">
        <w:rPr>
          <w:rFonts w:ascii="Arial Narrow" w:hAnsi="Arial Narrow"/>
          <w:b/>
          <w:sz w:val="24"/>
        </w:rPr>
        <w:t>Nombre de</w:t>
      </w:r>
      <w:r w:rsidR="006237F3" w:rsidRPr="00B536C8">
        <w:rPr>
          <w:rFonts w:ascii="Arial Narrow" w:hAnsi="Arial Narrow"/>
          <w:b/>
          <w:sz w:val="24"/>
        </w:rPr>
        <w:t xml:space="preserve"> los Proyectos:</w:t>
      </w:r>
    </w:p>
    <w:p w14:paraId="3AFD915A" w14:textId="46F2B7F3" w:rsidR="006237F3" w:rsidRPr="00B536C8" w:rsidRDefault="006237F3" w:rsidP="006237F3">
      <w:pPr>
        <w:pStyle w:val="Prrafodelista"/>
        <w:numPr>
          <w:ilvl w:val="0"/>
          <w:numId w:val="2"/>
        </w:numPr>
        <w:jc w:val="both"/>
        <w:rPr>
          <w:rFonts w:ascii="Arial Narrow" w:eastAsia="Calibri" w:hAnsi="Arial Narrow" w:cs="Calibri"/>
          <w:bCs/>
          <w:color w:val="000000"/>
          <w:kern w:val="2"/>
          <w:sz w:val="24"/>
          <w:szCs w:val="24"/>
          <w:lang w:val="es-PA" w:eastAsia="es-PA"/>
          <w14:ligatures w14:val="standardContextual"/>
        </w:rPr>
      </w:pPr>
      <w:r w:rsidRPr="00B536C8">
        <w:rPr>
          <w:rFonts w:ascii="Arial Narrow" w:eastAsia="Calibri" w:hAnsi="Arial Narrow" w:cs="Calibri"/>
          <w:bCs/>
          <w:color w:val="000000"/>
          <w:kern w:val="2"/>
          <w:sz w:val="24"/>
          <w:szCs w:val="24"/>
          <w:lang w:val="es-PA" w:eastAsia="es-PA"/>
          <w14:ligatures w14:val="standardContextual"/>
        </w:rPr>
        <w:t xml:space="preserve">“Suministro de materiales, mano de obra y transporte necesarios para la adecuación del sendero Panamá Verde, instalación de tendido eléctrico con tapia hacia la casa, y construcción de un tanque de reserva de agua para Jurutungo, ubicado en el Parque Internacional La Amistad, sector Pacífico, provincia de Chiriquí”. </w:t>
      </w:r>
    </w:p>
    <w:p w14:paraId="2CBE0183" w14:textId="6887BDD7" w:rsidR="006237F3" w:rsidRPr="00B536C8" w:rsidRDefault="006237F3" w:rsidP="006237F3">
      <w:pPr>
        <w:pStyle w:val="Prrafodelista"/>
        <w:numPr>
          <w:ilvl w:val="0"/>
          <w:numId w:val="2"/>
        </w:numPr>
        <w:jc w:val="both"/>
        <w:rPr>
          <w:rFonts w:ascii="Arial Narrow" w:eastAsia="Calibri" w:hAnsi="Arial Narrow" w:cs="Calibri"/>
          <w:bCs/>
          <w:color w:val="000000"/>
          <w:kern w:val="2"/>
          <w:sz w:val="24"/>
          <w:szCs w:val="24"/>
          <w:lang w:val="es-PA" w:eastAsia="es-PA"/>
          <w14:ligatures w14:val="standardContextual"/>
        </w:rPr>
      </w:pPr>
      <w:bookmarkStart w:id="0" w:name="_Hlk212710693"/>
      <w:r w:rsidRPr="00B536C8">
        <w:rPr>
          <w:rFonts w:ascii="Arial Narrow" w:eastAsia="Calibri" w:hAnsi="Arial Narrow" w:cs="Calibri"/>
          <w:bCs/>
          <w:color w:val="000000"/>
          <w:kern w:val="2"/>
          <w:sz w:val="24"/>
          <w:szCs w:val="24"/>
          <w:lang w:val="es-PA" w:eastAsia="es-PA"/>
          <w14:ligatures w14:val="standardContextual"/>
        </w:rPr>
        <w:t xml:space="preserve">"Adecuación, suministro de mano de obra y materiales para la construcción del sistema sanitario del centro de visitantes y construcción de la cerca perimetral de Alto Pacora, ubicado en Cerro Azul Parque Nacional Chagres". </w:t>
      </w:r>
    </w:p>
    <w:bookmarkEnd w:id="0"/>
    <w:p w14:paraId="6DC0E01F" w14:textId="6CC4EAE7" w:rsidR="000F4B8D" w:rsidRPr="00B536C8" w:rsidRDefault="00000000">
      <w:pPr>
        <w:spacing w:after="0" w:line="240" w:lineRule="auto"/>
        <w:ind w:left="11"/>
        <w:jc w:val="center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 xml:space="preserve"> </w:t>
      </w:r>
    </w:p>
    <w:p w14:paraId="1B62E612" w14:textId="77777777" w:rsidR="000F4B8D" w:rsidRPr="00B536C8" w:rsidRDefault="00000000">
      <w:pPr>
        <w:spacing w:after="0"/>
        <w:rPr>
          <w:rFonts w:ascii="Arial Narrow" w:hAnsi="Arial Narrow"/>
        </w:rPr>
      </w:pPr>
      <w:r w:rsidRPr="00B536C8">
        <w:rPr>
          <w:rFonts w:ascii="Arial Narrow" w:hAnsi="Arial Narrow"/>
          <w:sz w:val="24"/>
        </w:rPr>
        <w:t xml:space="preserve"> </w:t>
      </w:r>
    </w:p>
    <w:p w14:paraId="3C210E17" w14:textId="77777777" w:rsidR="000F4B8D" w:rsidRPr="00B536C8" w:rsidRDefault="00000000">
      <w:pPr>
        <w:spacing w:after="1" w:line="241" w:lineRule="auto"/>
        <w:ind w:left="-5" w:right="-10" w:hanging="10"/>
        <w:jc w:val="both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>Alcance de las enmiendas:</w:t>
      </w:r>
      <w:r w:rsidRPr="00B536C8">
        <w:rPr>
          <w:rFonts w:ascii="Arial Narrow" w:hAnsi="Arial Narrow"/>
          <w:sz w:val="24"/>
        </w:rPr>
        <w:t xml:space="preserve"> Cada una de las enmiendas aquí descrita prevalece sobre los TDR originales en caso de que esté en oposición a lo que originalmente se planteó, en otros casos las enmiendan plantean una adición o aclaración a lo planteado originalmente en los TDR. Para todos los demás efectos se mantiene lo estipulado inicialmente en los TDR.  </w:t>
      </w:r>
    </w:p>
    <w:p w14:paraId="5B26621E" w14:textId="77777777" w:rsidR="000F4B8D" w:rsidRPr="00B536C8" w:rsidRDefault="00000000">
      <w:pPr>
        <w:spacing w:after="94"/>
        <w:rPr>
          <w:rFonts w:ascii="Arial Narrow" w:hAnsi="Arial Narrow"/>
        </w:rPr>
      </w:pPr>
      <w:r w:rsidRPr="00B536C8">
        <w:rPr>
          <w:rFonts w:ascii="Arial Narrow" w:hAnsi="Arial Narrow"/>
          <w:b/>
          <w:sz w:val="24"/>
        </w:rPr>
        <w:t xml:space="preserve"> </w:t>
      </w:r>
    </w:p>
    <w:p w14:paraId="45CBC50D" w14:textId="77777777" w:rsidR="00656169" w:rsidRDefault="00656169">
      <w:pPr>
        <w:spacing w:after="0"/>
        <w:ind w:left="-5" w:hanging="1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Se anexa los Cuadro de Observaciones a las Especificaciones Técnicas </w:t>
      </w:r>
    </w:p>
    <w:p w14:paraId="129E69AA" w14:textId="77777777" w:rsidR="00656169" w:rsidRDefault="00656169">
      <w:pPr>
        <w:spacing w:after="0"/>
        <w:ind w:left="-5" w:hanging="10"/>
        <w:rPr>
          <w:rFonts w:ascii="Arial Narrow" w:hAnsi="Arial Narrow"/>
          <w:b/>
          <w:sz w:val="24"/>
        </w:rPr>
      </w:pPr>
    </w:p>
    <w:p w14:paraId="668D2322" w14:textId="40C8BF04" w:rsidR="00656169" w:rsidRPr="00656169" w:rsidRDefault="00656169" w:rsidP="00656169">
      <w:pPr>
        <w:pStyle w:val="Prrafodelista"/>
        <w:numPr>
          <w:ilvl w:val="0"/>
          <w:numId w:val="4"/>
        </w:numPr>
        <w:rPr>
          <w:rFonts w:ascii="Arial Narrow" w:hAnsi="Arial Narrow"/>
        </w:rPr>
      </w:pPr>
      <w:r w:rsidRPr="00656169">
        <w:rPr>
          <w:rFonts w:ascii="Arial Narrow" w:hAnsi="Arial Narrow"/>
          <w:b/>
          <w:sz w:val="24"/>
        </w:rPr>
        <w:t xml:space="preserve">Parque </w:t>
      </w:r>
      <w:r>
        <w:rPr>
          <w:rFonts w:ascii="Arial Narrow" w:hAnsi="Arial Narrow"/>
          <w:b/>
          <w:sz w:val="24"/>
        </w:rPr>
        <w:t>Nacional Chagres</w:t>
      </w:r>
      <w:r w:rsidRPr="00656169">
        <w:rPr>
          <w:rFonts w:ascii="Arial Narrow" w:hAnsi="Arial Narrow"/>
          <w:b/>
          <w:sz w:val="24"/>
        </w:rPr>
        <w:t xml:space="preserve">: </w:t>
      </w:r>
      <w:r w:rsidR="00000000" w:rsidRPr="00656169">
        <w:rPr>
          <w:rFonts w:ascii="Arial Narrow" w:eastAsia="Calibri" w:hAnsi="Arial Narrow"/>
          <w:bCs/>
          <w:sz w:val="24"/>
        </w:rPr>
        <w:t>Enmienda 1</w:t>
      </w:r>
      <w:r w:rsidRPr="00656169">
        <w:rPr>
          <w:rFonts w:ascii="Arial Narrow" w:hAnsi="Arial Narrow"/>
          <w:bCs/>
          <w:sz w:val="24"/>
        </w:rPr>
        <w:t xml:space="preserve">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 xml:space="preserve">2,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 xml:space="preserve">3,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 xml:space="preserve">4,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 xml:space="preserve">5,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 xml:space="preserve">6,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>7</w:t>
      </w:r>
      <w:r>
        <w:rPr>
          <w:rFonts w:ascii="Arial Narrow" w:hAnsi="Arial Narrow"/>
          <w:b/>
          <w:sz w:val="24"/>
        </w:rPr>
        <w:t>.</w:t>
      </w:r>
    </w:p>
    <w:p w14:paraId="5E8DE65F" w14:textId="5DBEAD2A" w:rsidR="000F4B8D" w:rsidRPr="00656169" w:rsidRDefault="00656169" w:rsidP="00656169">
      <w:pPr>
        <w:pStyle w:val="Prrafodelista"/>
        <w:numPr>
          <w:ilvl w:val="0"/>
          <w:numId w:val="4"/>
        </w:numPr>
        <w:rPr>
          <w:rFonts w:ascii="Arial Narrow" w:hAnsi="Arial Narrow"/>
        </w:rPr>
      </w:pPr>
      <w:r w:rsidRPr="00656169">
        <w:rPr>
          <w:rFonts w:ascii="Arial Narrow" w:hAnsi="Arial Narrow"/>
          <w:b/>
          <w:sz w:val="24"/>
        </w:rPr>
        <w:t>Parque Internacional La Amistad – Pacífico:</w:t>
      </w:r>
      <w:r>
        <w:rPr>
          <w:rFonts w:ascii="Arial Narrow" w:hAnsi="Arial Narrow"/>
        </w:rPr>
        <w:t xml:space="preserve"> </w:t>
      </w:r>
      <w:r w:rsidRPr="00656169">
        <w:rPr>
          <w:rFonts w:ascii="Arial Narrow" w:eastAsia="Calibri" w:hAnsi="Arial Narrow"/>
          <w:bCs/>
          <w:sz w:val="24"/>
        </w:rPr>
        <w:t>Enmienda 1</w:t>
      </w:r>
      <w:r w:rsidRPr="00656169">
        <w:rPr>
          <w:rFonts w:ascii="Arial Narrow" w:hAnsi="Arial Narrow"/>
          <w:bCs/>
          <w:sz w:val="24"/>
        </w:rPr>
        <w:t xml:space="preserve">, </w:t>
      </w:r>
      <w:r w:rsidRPr="00656169">
        <w:rPr>
          <w:rFonts w:ascii="Arial Narrow" w:eastAsia="Calibri" w:hAnsi="Arial Narrow"/>
          <w:bCs/>
          <w:sz w:val="24"/>
        </w:rPr>
        <w:t xml:space="preserve">Enmienda </w:t>
      </w:r>
      <w:r w:rsidRPr="00656169">
        <w:rPr>
          <w:rFonts w:ascii="Arial Narrow" w:hAnsi="Arial Narrow"/>
          <w:bCs/>
          <w:sz w:val="24"/>
        </w:rPr>
        <w:t>2</w:t>
      </w:r>
      <w:r>
        <w:rPr>
          <w:rFonts w:ascii="Arial Narrow" w:hAnsi="Arial Narrow"/>
          <w:bCs/>
          <w:sz w:val="24"/>
        </w:rPr>
        <w:t>.</w:t>
      </w:r>
    </w:p>
    <w:p w14:paraId="7FE7A159" w14:textId="77777777" w:rsidR="00656169" w:rsidRDefault="00656169" w:rsidP="006237F3">
      <w:pPr>
        <w:spacing w:after="4" w:line="251" w:lineRule="auto"/>
        <w:ind w:right="-5"/>
        <w:jc w:val="both"/>
        <w:rPr>
          <w:rFonts w:ascii="Arial Narrow" w:hAnsi="Arial Narrow"/>
          <w:b/>
          <w:sz w:val="24"/>
        </w:rPr>
      </w:pPr>
    </w:p>
    <w:p w14:paraId="55F42AC3" w14:textId="7054CA73" w:rsidR="000F4B8D" w:rsidRPr="00B536C8" w:rsidRDefault="006237F3" w:rsidP="006237F3">
      <w:pPr>
        <w:spacing w:after="4" w:line="251" w:lineRule="auto"/>
        <w:ind w:right="-5"/>
        <w:jc w:val="both"/>
        <w:rPr>
          <w:rFonts w:ascii="Arial Narrow" w:hAnsi="Arial Narrow"/>
          <w:b/>
          <w:sz w:val="24"/>
        </w:rPr>
      </w:pPr>
      <w:r w:rsidRPr="00B536C8">
        <w:rPr>
          <w:rFonts w:ascii="Arial Narrow" w:hAnsi="Arial Narrow"/>
          <w:b/>
          <w:sz w:val="24"/>
        </w:rPr>
        <w:t xml:space="preserve">Se adjunta: </w:t>
      </w:r>
    </w:p>
    <w:p w14:paraId="5E6E75C6" w14:textId="1F17ED0A" w:rsidR="006237F3" w:rsidRPr="00B536C8" w:rsidRDefault="00B536C8" w:rsidP="006237F3">
      <w:pPr>
        <w:pStyle w:val="Prrafodelista"/>
        <w:numPr>
          <w:ilvl w:val="0"/>
          <w:numId w:val="3"/>
        </w:numPr>
        <w:spacing w:after="4" w:line="251" w:lineRule="auto"/>
        <w:ind w:right="-5"/>
        <w:jc w:val="both"/>
        <w:rPr>
          <w:rFonts w:ascii="Arial Narrow" w:eastAsia="Calibri" w:hAnsi="Arial Narrow" w:cs="Calibri"/>
          <w:color w:val="000000"/>
          <w:kern w:val="2"/>
          <w:sz w:val="24"/>
          <w:szCs w:val="24"/>
          <w:lang w:val="es-PA" w:eastAsia="es-PA"/>
          <w14:ligatures w14:val="standardContextual"/>
        </w:rPr>
      </w:pPr>
      <w:r w:rsidRPr="00B536C8">
        <w:rPr>
          <w:rFonts w:ascii="Arial Narrow" w:eastAsia="Calibri" w:hAnsi="Arial Narrow" w:cs="Calibri"/>
          <w:color w:val="000000"/>
          <w:kern w:val="2"/>
          <w:sz w:val="24"/>
          <w:szCs w:val="24"/>
          <w:lang w:val="es-PA" w:eastAsia="es-PA"/>
          <w14:ligatures w14:val="standardContextual"/>
        </w:rPr>
        <w:t>Ayuda Memoria Reunión de Homologación</w:t>
      </w:r>
    </w:p>
    <w:p w14:paraId="72BB7243" w14:textId="77EC7961" w:rsidR="00B536C8" w:rsidRPr="00B536C8" w:rsidRDefault="00B536C8" w:rsidP="006237F3">
      <w:pPr>
        <w:pStyle w:val="Prrafodelista"/>
        <w:numPr>
          <w:ilvl w:val="0"/>
          <w:numId w:val="3"/>
        </w:numPr>
        <w:spacing w:after="4" w:line="251" w:lineRule="auto"/>
        <w:ind w:right="-5"/>
        <w:jc w:val="both"/>
        <w:rPr>
          <w:rFonts w:ascii="Arial Narrow" w:eastAsia="Calibri" w:hAnsi="Arial Narrow" w:cs="Calibri"/>
          <w:color w:val="000000"/>
          <w:kern w:val="2"/>
          <w:sz w:val="24"/>
          <w:szCs w:val="24"/>
          <w:lang w:val="es-PA" w:eastAsia="es-PA"/>
          <w14:ligatures w14:val="standardContextual"/>
        </w:rPr>
      </w:pPr>
      <w:r w:rsidRPr="00B536C8">
        <w:rPr>
          <w:rFonts w:ascii="Arial Narrow" w:eastAsia="Calibri" w:hAnsi="Arial Narrow" w:cs="Calibri"/>
          <w:color w:val="000000"/>
          <w:kern w:val="2"/>
          <w:sz w:val="24"/>
          <w:szCs w:val="24"/>
          <w:lang w:val="es-PA" w:eastAsia="es-PA"/>
          <w14:ligatures w14:val="standardContextual"/>
        </w:rPr>
        <w:t>Cuadro de Observaciones a las Especificaciones Técnicas</w:t>
      </w:r>
    </w:p>
    <w:p w14:paraId="683F9BA2" w14:textId="77777777" w:rsidR="00B536C8" w:rsidRDefault="00B536C8" w:rsidP="00B536C8">
      <w:pPr>
        <w:spacing w:after="4" w:line="251" w:lineRule="auto"/>
        <w:ind w:right="-5"/>
        <w:jc w:val="both"/>
        <w:rPr>
          <w:sz w:val="24"/>
        </w:rPr>
      </w:pPr>
    </w:p>
    <w:p w14:paraId="680034E9" w14:textId="01372CED" w:rsidR="00B536C8" w:rsidRPr="00656169" w:rsidRDefault="00B536C8" w:rsidP="00B536C8">
      <w:pPr>
        <w:widowControl w:val="0"/>
        <w:suppressLineNumbers/>
        <w:spacing w:before="120"/>
        <w:ind w:right="204"/>
        <w:jc w:val="both"/>
        <w:rPr>
          <w:rFonts w:ascii="Arial" w:hAnsi="Arial" w:cs="Arial"/>
          <w:bCs/>
          <w:sz w:val="24"/>
        </w:rPr>
      </w:pPr>
      <w:r w:rsidRPr="00656169">
        <w:rPr>
          <w:rFonts w:ascii="Arial" w:hAnsi="Arial" w:cs="Arial"/>
          <w:b/>
          <w:bCs/>
          <w:sz w:val="24"/>
          <w:u w:val="single"/>
        </w:rPr>
        <w:t>Recepción de Propuestas para ambas convocatorias</w:t>
      </w:r>
      <w:r w:rsidRPr="00656169">
        <w:rPr>
          <w:rFonts w:ascii="Arial" w:hAnsi="Arial" w:cs="Arial"/>
          <w:bCs/>
          <w:sz w:val="24"/>
        </w:rPr>
        <w:t xml:space="preserve">: Se </w:t>
      </w:r>
      <w:r w:rsidRPr="00656169">
        <w:rPr>
          <w:rFonts w:ascii="Arial" w:hAnsi="Arial" w:cs="Arial"/>
          <w:sz w:val="24"/>
        </w:rPr>
        <w:t>recibirán las propuestas</w:t>
      </w:r>
      <w:r w:rsidRPr="00656169">
        <w:rPr>
          <w:rFonts w:ascii="Arial" w:hAnsi="Arial" w:cs="Arial"/>
          <w:bCs/>
          <w:sz w:val="24"/>
        </w:rPr>
        <w:t xml:space="preserve"> el</w:t>
      </w:r>
      <w:r w:rsidRPr="00656169">
        <w:rPr>
          <w:rFonts w:ascii="Arial" w:hAnsi="Arial" w:cs="Arial"/>
          <w:b/>
          <w:bCs/>
          <w:sz w:val="24"/>
        </w:rPr>
        <w:t xml:space="preserve"> </w:t>
      </w:r>
      <w:r w:rsidRPr="00656169">
        <w:rPr>
          <w:rFonts w:ascii="Arial" w:hAnsi="Arial" w:cs="Arial"/>
          <w:b/>
          <w:bCs/>
          <w:sz w:val="24"/>
        </w:rPr>
        <w:t>15</w:t>
      </w:r>
      <w:r w:rsidRPr="00656169">
        <w:rPr>
          <w:rFonts w:ascii="Arial" w:hAnsi="Arial" w:cs="Arial"/>
          <w:b/>
          <w:bCs/>
          <w:sz w:val="24"/>
        </w:rPr>
        <w:t xml:space="preserve"> de </w:t>
      </w:r>
      <w:r w:rsidRPr="00656169">
        <w:rPr>
          <w:rFonts w:ascii="Arial" w:hAnsi="Arial" w:cs="Arial"/>
          <w:b/>
          <w:bCs/>
          <w:sz w:val="24"/>
        </w:rPr>
        <w:t>junio</w:t>
      </w:r>
      <w:r w:rsidRPr="00656169">
        <w:rPr>
          <w:rFonts w:ascii="Arial" w:hAnsi="Arial" w:cs="Arial"/>
          <w:bCs/>
          <w:sz w:val="24"/>
        </w:rPr>
        <w:t>,</w:t>
      </w:r>
      <w:r w:rsidRPr="00656169">
        <w:rPr>
          <w:rFonts w:ascii="Arial" w:hAnsi="Arial" w:cs="Arial"/>
          <w:sz w:val="24"/>
        </w:rPr>
        <w:t xml:space="preserve"> hasta l</w:t>
      </w:r>
      <w:r w:rsidRPr="00656169">
        <w:rPr>
          <w:rFonts w:ascii="Arial" w:hAnsi="Arial" w:cs="Arial"/>
          <w:bCs/>
          <w:sz w:val="24"/>
        </w:rPr>
        <w:t xml:space="preserve">as </w:t>
      </w:r>
      <w:r w:rsidRPr="00656169">
        <w:rPr>
          <w:rFonts w:ascii="Arial" w:hAnsi="Arial" w:cs="Arial"/>
          <w:bCs/>
          <w:sz w:val="24"/>
        </w:rPr>
        <w:t>3</w:t>
      </w:r>
      <w:r w:rsidRPr="00656169">
        <w:rPr>
          <w:rFonts w:ascii="Arial" w:hAnsi="Arial" w:cs="Arial"/>
          <w:bCs/>
          <w:sz w:val="24"/>
        </w:rPr>
        <w:t xml:space="preserve">:00 p.m., </w:t>
      </w:r>
      <w:r w:rsidRPr="00656169">
        <w:rPr>
          <w:rFonts w:ascii="Arial" w:hAnsi="Arial" w:cs="Arial"/>
          <w:b/>
          <w:bCs/>
          <w:sz w:val="24"/>
        </w:rPr>
        <w:t>solamente</w:t>
      </w:r>
      <w:r w:rsidRPr="00656169">
        <w:rPr>
          <w:rFonts w:ascii="Arial" w:hAnsi="Arial" w:cs="Arial"/>
          <w:bCs/>
          <w:sz w:val="24"/>
        </w:rPr>
        <w:t xml:space="preserve"> en las siguientes direcciones:</w:t>
      </w:r>
    </w:p>
    <w:p w14:paraId="6AFAB405" w14:textId="77777777" w:rsidR="00B536C8" w:rsidRPr="00A530B6" w:rsidRDefault="00B536C8" w:rsidP="00B536C8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 w:right="970"/>
        <w:jc w:val="center"/>
        <w:rPr>
          <w:rFonts w:ascii="Arial" w:hAnsi="Arial" w:cs="Arial"/>
          <w:bCs/>
          <w:sz w:val="20"/>
          <w:szCs w:val="20"/>
        </w:rPr>
      </w:pPr>
      <w:r w:rsidRPr="00A530B6">
        <w:rPr>
          <w:rFonts w:ascii="Arial" w:hAnsi="Arial" w:cs="Arial"/>
          <w:b/>
          <w:bCs/>
          <w:sz w:val="20"/>
          <w:szCs w:val="20"/>
        </w:rPr>
        <w:t>OFICINAS DE LA</w:t>
      </w:r>
      <w:r w:rsidRPr="00A530B6">
        <w:rPr>
          <w:rFonts w:ascii="Arial" w:hAnsi="Arial" w:cs="Arial"/>
          <w:bCs/>
          <w:sz w:val="20"/>
          <w:szCs w:val="20"/>
        </w:rPr>
        <w:t xml:space="preserve"> </w:t>
      </w:r>
      <w:r w:rsidRPr="00A530B6">
        <w:rPr>
          <w:rFonts w:ascii="Arial" w:hAnsi="Arial" w:cs="Arial"/>
          <w:b/>
          <w:bCs/>
          <w:sz w:val="20"/>
          <w:szCs w:val="20"/>
        </w:rPr>
        <w:t>FUNDACIÓN NATURA</w:t>
      </w:r>
    </w:p>
    <w:p w14:paraId="2ED91ACE" w14:textId="77777777" w:rsidR="00B536C8" w:rsidRPr="00A530B6" w:rsidRDefault="00B536C8" w:rsidP="00B536C8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 w:right="970"/>
        <w:jc w:val="center"/>
        <w:rPr>
          <w:rFonts w:ascii="Arial" w:hAnsi="Arial" w:cs="Arial"/>
          <w:bCs/>
          <w:sz w:val="20"/>
          <w:szCs w:val="20"/>
        </w:rPr>
      </w:pPr>
      <w:r w:rsidRPr="00A530B6">
        <w:rPr>
          <w:rFonts w:ascii="Arial" w:hAnsi="Arial" w:cs="Arial"/>
          <w:bCs/>
          <w:sz w:val="20"/>
          <w:szCs w:val="20"/>
        </w:rPr>
        <w:t xml:space="preserve">Llanos de </w:t>
      </w:r>
      <w:proofErr w:type="spellStart"/>
      <w:r w:rsidRPr="00A530B6">
        <w:rPr>
          <w:rFonts w:ascii="Arial" w:hAnsi="Arial" w:cs="Arial"/>
          <w:bCs/>
          <w:sz w:val="20"/>
          <w:szCs w:val="20"/>
        </w:rPr>
        <w:t>Curundu</w:t>
      </w:r>
      <w:proofErr w:type="spellEnd"/>
      <w:r w:rsidRPr="00A530B6">
        <w:rPr>
          <w:rFonts w:ascii="Arial" w:hAnsi="Arial" w:cs="Arial"/>
          <w:bCs/>
          <w:sz w:val="20"/>
          <w:szCs w:val="20"/>
        </w:rPr>
        <w:t>, casa 1992 A-B, Corregimiento de Ancón, Panamá</w:t>
      </w:r>
    </w:p>
    <w:p w14:paraId="59E61565" w14:textId="77777777" w:rsidR="00B536C8" w:rsidRPr="00BC41B8" w:rsidRDefault="00B536C8" w:rsidP="00B536C8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 w:right="970"/>
        <w:jc w:val="center"/>
        <w:rPr>
          <w:rFonts w:ascii="Arial" w:hAnsi="Arial" w:cs="Arial"/>
          <w:bCs/>
          <w:sz w:val="20"/>
          <w:szCs w:val="20"/>
        </w:rPr>
      </w:pPr>
      <w:r w:rsidRPr="00A530B6">
        <w:rPr>
          <w:rFonts w:ascii="Arial" w:hAnsi="Arial" w:cs="Arial"/>
          <w:bCs/>
          <w:sz w:val="20"/>
          <w:szCs w:val="20"/>
        </w:rPr>
        <w:t>Teléfonos: (507)232-7616/17; 232-7435. Fax: (507) 232-7613</w:t>
      </w:r>
    </w:p>
    <w:p w14:paraId="514C07BC" w14:textId="7978E784" w:rsidR="000F4B8D" w:rsidRDefault="00000000" w:rsidP="000A6BEA">
      <w:pPr>
        <w:spacing w:after="2875" w:line="265" w:lineRule="auto"/>
        <w:ind w:left="10" w:hanging="10"/>
        <w:jc w:val="center"/>
      </w:pPr>
      <w:r>
        <w:rPr>
          <w:b/>
          <w:sz w:val="24"/>
        </w:rPr>
        <w:t xml:space="preserve">FIN DE LAS ENMIENDAS AL MANUAL DEL CONCURSO Y TÉRMINOS DE REFERENCIA. </w:t>
      </w:r>
    </w:p>
    <w:sectPr w:rsidR="000F4B8D">
      <w:pgSz w:w="12240" w:h="15840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CDF"/>
    <w:multiLevelType w:val="hybridMultilevel"/>
    <w:tmpl w:val="D338A0FA"/>
    <w:lvl w:ilvl="0" w:tplc="84AADA8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06D6A"/>
    <w:multiLevelType w:val="hybridMultilevel"/>
    <w:tmpl w:val="B740B0FE"/>
    <w:lvl w:ilvl="0" w:tplc="7E2E086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20B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0FCC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278A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6CBE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6EDA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4DB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40C0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A811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23C51"/>
    <w:multiLevelType w:val="hybridMultilevel"/>
    <w:tmpl w:val="49BC0CB2"/>
    <w:lvl w:ilvl="0" w:tplc="80B40DB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20299"/>
    <w:multiLevelType w:val="hybridMultilevel"/>
    <w:tmpl w:val="68782AE2"/>
    <w:lvl w:ilvl="0" w:tplc="3E22F31E">
      <w:start w:val="19"/>
      <w:numFmt w:val="bullet"/>
      <w:lvlText w:val="-"/>
      <w:lvlJc w:val="left"/>
      <w:pPr>
        <w:ind w:left="345" w:hanging="360"/>
      </w:pPr>
      <w:rPr>
        <w:rFonts w:ascii="Arial Narrow" w:eastAsia="Calibri" w:hAnsi="Arial Narrow" w:cs="Calibri" w:hint="default"/>
        <w:b/>
        <w:sz w:val="24"/>
      </w:rPr>
    </w:lvl>
    <w:lvl w:ilvl="1" w:tplc="18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610430146">
    <w:abstractNumId w:val="1"/>
  </w:num>
  <w:num w:numId="2" w16cid:durableId="82073451">
    <w:abstractNumId w:val="2"/>
  </w:num>
  <w:num w:numId="3" w16cid:durableId="2082099220">
    <w:abstractNumId w:val="0"/>
  </w:num>
  <w:num w:numId="4" w16cid:durableId="112257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8D"/>
    <w:rsid w:val="000A6BEA"/>
    <w:rsid w:val="000F4B8D"/>
    <w:rsid w:val="00373FEC"/>
    <w:rsid w:val="006237F3"/>
    <w:rsid w:val="00656169"/>
    <w:rsid w:val="00B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A1300"/>
  <w15:docId w15:val="{B87FFACE-A784-4851-8C61-4DBB9B27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5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6237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de enlace</dc:creator>
  <cp:keywords/>
  <cp:lastModifiedBy>Roxana Calderon</cp:lastModifiedBy>
  <cp:revision>2</cp:revision>
  <cp:lastPrinted>2026-05-25T19:49:00Z</cp:lastPrinted>
  <dcterms:created xsi:type="dcterms:W3CDTF">2026-05-25T19:51:00Z</dcterms:created>
  <dcterms:modified xsi:type="dcterms:W3CDTF">2026-05-25T19:51:00Z</dcterms:modified>
</cp:coreProperties>
</file>